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8A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附件1：</w:t>
      </w:r>
    </w:p>
    <w:p w14:paraId="3A75C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2025年智库联盟研究课题选题</w:t>
      </w:r>
    </w:p>
    <w:bookmarkEnd w:id="0"/>
    <w:p w14:paraId="2020A3F1">
      <w:pPr>
        <w:keepNext w:val="0"/>
        <w:keepLines w:val="0"/>
        <w:pageBreakBefore w:val="0"/>
        <w:widowControl/>
        <w:suppressLineNumbers w:val="0"/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1.“十五五”期间深圳经济增长动力研究。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课题拟研究新形势新环境下深圳经济增长动力现状及面临的问题，在借鉴经济持续增长地区经验的基础上，提出“十五五”期间深圳保持经济持续稳定增长动力的对策建议。</w:t>
      </w:r>
    </w:p>
    <w:p w14:paraId="0488C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2.“十五五”期间深圳培植新税源研究。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课题拟研究经济下行压力下深圳税源培植工作面临的新挑战，立足着力培育具有纳税潜力的经济实体，提出壮大税源、推动经济社会持续健康发展的对策建议。</w:t>
      </w:r>
    </w:p>
    <w:p w14:paraId="41D2A4E8">
      <w:pPr>
        <w:spacing w:line="580" w:lineRule="exact"/>
        <w:ind w:firstLine="643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深圳国资国企在全过程创新生态链中的角色定位研究。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深入研究国资国企在全市创新生态建设中发挥的作用及存在的问题，围绕国资国企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构建完整的科技创新生态闭环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深圳的创新生态链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等方面，提出具体的对策建议。</w:t>
      </w:r>
    </w:p>
    <w:p w14:paraId="4687AC7C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4.深圳推动民营经济发展由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/>
        </w:rPr>
        <w:t>“政策驱动”向“法治引领”转型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法治是最好的营商环境。在民营经济促进法出台的背景下，课题拟梳理深圳推动民营经济发展过程中政策治理存在的问题，提出深圳打造法治化营商环境的对策建议。</w:t>
      </w:r>
    </w:p>
    <w:p w14:paraId="0CEF6944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5.推动外资企业融入深圳创新链、产业链研究。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梳理主要在深外资企业融入国内创新链、产业链的现状及存在的主要问题，立足支持外企融入国内创新链、产业链，为外资企业提供系统性服务，提出促进外资企业创新链、产业链本土化发展的对策建议。</w:t>
      </w:r>
    </w:p>
    <w:p w14:paraId="622157FC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6.深圳市中小制造企业“AI普惠”研究。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调研深圳中小制造企业在“智改数转”的现状及面临的障碍，围绕制定更加精准的政策支持，更好地促进制造业向智能化、数字化方向发展等方面，提出具体的对策建议。</w:t>
      </w:r>
    </w:p>
    <w:p w14:paraId="0D0D027A">
      <w:pPr>
        <w:spacing w:line="58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7.科研类社会组织助力深圳科技创新研究。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研究深圳市科研类社会组织在服务科研、产业、政府决策、科研人才等方面发挥的作用及存在的问题，围绕科研类社会组织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驱动新质生产力发展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、助力深圳科技创新等方面，提出对策建议。</w:t>
      </w:r>
    </w:p>
    <w:p w14:paraId="4EA79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8.新形势下深圳创新海外人才引进模式研究。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分析深圳海外人才引进面临的形势以及存在的主要问题。在借鉴其他地区经验的基础上，立足深圳实际，提出完善海外引进人才支持保障机制、形成具有国际竞争力的人才制度体系的具体举措。</w:t>
      </w:r>
    </w:p>
    <w:p w14:paraId="5BE58D0C">
      <w:pPr>
        <w:keepNext w:val="0"/>
        <w:keepLines w:val="0"/>
        <w:pageBreakBefore w:val="0"/>
        <w:widowControl/>
        <w:suppressLineNumbers w:val="0"/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9.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提升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新就业群体服务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质效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研究。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课题拟调研新就业群体的服务需求，围绕深化对新就业群体的关心关爱，引导新就业群体积极融入城市治理新格局，提出推动新就业群体服务落地落实的对策建议。</w:t>
      </w:r>
    </w:p>
    <w:p w14:paraId="260A7A36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10.深圳海外资本廉政风险防控机制建设研究。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课题拟</w:t>
      </w:r>
    </w:p>
    <w:p w14:paraId="264E1FE0">
      <w:pPr>
        <w:ind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梳理海外资本廉政风险点，分析风险防控存在的问题及面临的挑战，在借鉴其他地区经验的基础上，提出海外资本廉政风险防控机制建设的具体路径和举措。</w:t>
      </w:r>
    </w:p>
    <w:p w14:paraId="482B6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4DDA"/>
    <w:rsid w:val="1C7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2025-05-20T03:07:00Z</dcterms:created>
  <dc:creator>陈远鹏</dc:creator>
  <cp:lastModifiedBy>陈远鹏</cp:lastModifiedBy>
  <dcterms:modified xsi:type="dcterms:W3CDTF">2025-05-20T03:08:26Z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69BCCFE23BA64215A03CEC5A234BBEB5_11</vt:lpwstr>
  </property>
  <property fmtid="{D5CDD505-2E9C-101B-9397-08002B2CF9AE}" pid="4" name="KSOTemplateDocerSaveRecord">
    <vt:lpwstr>eyJoZGlkIjoiNDdlY2JkY2MwYzIxYTdmMDg3OTM4N2MwMmVkNzYwNzciLCJ1c2VySWQiOiI2OTY4MTY0NjAifQ==</vt:lpwstr>
  </property>
</Properties>
</file>